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2" w:rsidRPr="00C8652D" w:rsidRDefault="00163C77" w:rsidP="00C8652D">
      <w:pPr>
        <w:pStyle w:val="Prrafodelista"/>
        <w:numPr>
          <w:ilvl w:val="0"/>
          <w:numId w:val="2"/>
        </w:numPr>
        <w:rPr>
          <w:b/>
          <w:sz w:val="24"/>
        </w:rPr>
      </w:pPr>
      <w:bookmarkStart w:id="0" w:name="_GoBack"/>
      <w:r w:rsidRPr="00C8652D">
        <w:rPr>
          <w:b/>
          <w:sz w:val="24"/>
        </w:rPr>
        <w:t>Contenido del informe de auditoría de una empresa normal y una de interés público.</w:t>
      </w:r>
    </w:p>
    <w:tbl>
      <w:tblPr>
        <w:tblStyle w:val="Tablaconcuadrcula"/>
        <w:tblW w:w="9576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shd w:val="pct12" w:color="E36C0A" w:themeColor="accent6" w:themeShade="BF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E6168E" w:rsidTr="00163C77">
        <w:trPr>
          <w:trHeight w:val="911"/>
        </w:trPr>
        <w:tc>
          <w:tcPr>
            <w:tcW w:w="4788" w:type="dxa"/>
            <w:shd w:val="pct12" w:color="E36C0A" w:themeColor="accent6" w:themeShade="BF" w:fill="auto"/>
            <w:vAlign w:val="center"/>
          </w:tcPr>
          <w:bookmarkEnd w:id="0"/>
          <w:p w:rsidR="00E6168E" w:rsidRPr="00163C77" w:rsidRDefault="00E6168E" w:rsidP="00163C77">
            <w:pPr>
              <w:jc w:val="center"/>
              <w:rPr>
                <w:rFonts w:ascii="Trebuchet MS" w:hAnsi="Trebuchet MS"/>
                <w:b/>
              </w:rPr>
            </w:pPr>
            <w:r w:rsidRPr="00163C77">
              <w:rPr>
                <w:rFonts w:ascii="Trebuchet MS" w:hAnsi="Trebuchet MS"/>
                <w:b/>
                <w:color w:val="E36C0A" w:themeColor="accent6" w:themeShade="BF"/>
                <w:sz w:val="32"/>
              </w:rPr>
              <w:t>EMPRESA PRIVADA</w:t>
            </w:r>
          </w:p>
        </w:tc>
        <w:tc>
          <w:tcPr>
            <w:tcW w:w="4788" w:type="dxa"/>
            <w:shd w:val="pct12" w:color="E36C0A" w:themeColor="accent6" w:themeShade="BF" w:fill="auto"/>
            <w:vAlign w:val="center"/>
          </w:tcPr>
          <w:p w:rsidR="00E6168E" w:rsidRPr="00163C77" w:rsidRDefault="00E6168E" w:rsidP="00163C77">
            <w:pPr>
              <w:jc w:val="center"/>
              <w:rPr>
                <w:rFonts w:ascii="Trebuchet MS" w:hAnsi="Trebuchet MS"/>
                <w:b/>
                <w:color w:val="E36C0A" w:themeColor="accent6" w:themeShade="BF"/>
                <w:sz w:val="32"/>
              </w:rPr>
            </w:pPr>
            <w:r w:rsidRPr="00163C77">
              <w:rPr>
                <w:rFonts w:ascii="Trebuchet MS" w:hAnsi="Trebuchet MS"/>
                <w:b/>
                <w:color w:val="E36C0A" w:themeColor="accent6" w:themeShade="BF"/>
                <w:sz w:val="32"/>
              </w:rPr>
              <w:t>EMPRESA DE INTERÉS PÚBLICO</w:t>
            </w:r>
          </w:p>
        </w:tc>
      </w:tr>
      <w:tr w:rsidR="00E6168E" w:rsidTr="00163C77">
        <w:trPr>
          <w:trHeight w:val="2189"/>
        </w:trPr>
        <w:tc>
          <w:tcPr>
            <w:tcW w:w="4788" w:type="dxa"/>
            <w:shd w:val="pct12" w:color="E36C0A" w:themeColor="accent6" w:themeShade="BF" w:fill="auto"/>
          </w:tcPr>
          <w:p w:rsidR="00E6168E" w:rsidRPr="00163C77" w:rsidRDefault="00E6168E" w:rsidP="00922C91">
            <w:pPr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Cualificación profesional adquirida tras una experiencia previa necesaria en materia de auditoría de estados financieros junto a un auditor de cuentas privado ejerciente, en un área de trabajo enfocado sobre todo a la auditoría financiera de entidades privadas, por lo general sociedades mercantiles.</w:t>
            </w:r>
          </w:p>
        </w:tc>
        <w:tc>
          <w:tcPr>
            <w:tcW w:w="4788" w:type="dxa"/>
            <w:shd w:val="pct12" w:color="E36C0A" w:themeColor="accent6" w:themeShade="BF" w:fill="auto"/>
          </w:tcPr>
          <w:p w:rsidR="00E6168E" w:rsidRPr="00163C77" w:rsidRDefault="00E6168E" w:rsidP="00922C91">
            <w:pPr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 xml:space="preserve">Cualificación profesional específica adquirida generalmente mediante </w:t>
            </w:r>
            <w:r w:rsidR="00922C91" w:rsidRPr="00163C77">
              <w:rPr>
                <w:rFonts w:ascii="Trebuchet MS" w:hAnsi="Trebuchet MS"/>
              </w:rPr>
              <w:t>oferta de empleo público</w:t>
            </w:r>
            <w:r w:rsidRPr="00163C77">
              <w:rPr>
                <w:rFonts w:ascii="Trebuchet MS" w:hAnsi="Trebuchet MS"/>
              </w:rPr>
              <w:t>. Además de la posterior formación y especialización que se va adquiriendo al entrar en funciones en el organismo público correspondiente</w:t>
            </w:r>
          </w:p>
        </w:tc>
      </w:tr>
      <w:tr w:rsidR="00E6168E" w:rsidTr="00163C77">
        <w:trPr>
          <w:trHeight w:val="7879"/>
        </w:trPr>
        <w:tc>
          <w:tcPr>
            <w:tcW w:w="4788" w:type="dxa"/>
            <w:shd w:val="pct12" w:color="E36C0A" w:themeColor="accent6" w:themeShade="BF" w:fill="auto"/>
            <w:vAlign w:val="center"/>
          </w:tcPr>
          <w:p w:rsidR="00E6168E" w:rsidRPr="00163C77" w:rsidRDefault="00E6168E" w:rsidP="00163C77">
            <w:pPr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Deben aprobar también un examen público convocado por las corporaciones públicas de auditores, previa aprobación del ICAC, sobre la base de materias específicas enfocadas a la auditoría de estados financieros desde una perspectiva mercantil y de contabilidad privada.</w:t>
            </w:r>
          </w:p>
        </w:tc>
        <w:tc>
          <w:tcPr>
            <w:tcW w:w="4788" w:type="dxa"/>
            <w:shd w:val="pct12" w:color="E36C0A" w:themeColor="accent6" w:themeShade="BF" w:fill="auto"/>
          </w:tcPr>
          <w:p w:rsidR="00FE0919" w:rsidRPr="00163C77" w:rsidRDefault="00E6168E" w:rsidP="00922C91">
            <w:pPr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 xml:space="preserve">Tiene una triple vertiente: </w:t>
            </w:r>
          </w:p>
          <w:p w:rsidR="00E6168E" w:rsidRPr="00163C77" w:rsidRDefault="00E6168E" w:rsidP="00163C77">
            <w:pPr>
              <w:pStyle w:val="Prrafodelista"/>
              <w:numPr>
                <w:ilvl w:val="0"/>
                <w:numId w:val="1"/>
              </w:numPr>
              <w:ind w:left="356" w:hanging="283"/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Se ocupa de la auditoría de estados financieros de los entes públicos, donde los informes de ejecución presupuestaria</w:t>
            </w:r>
            <w:r w:rsidR="00FE0919" w:rsidRPr="00163C77">
              <w:rPr>
                <w:rFonts w:ascii="Trebuchet MS" w:hAnsi="Trebuchet MS"/>
              </w:rPr>
              <w:t xml:space="preserve"> cobran una especial relevancia, con implicación directa en el alcance y en los procedimientos de auditoría a aplicar.</w:t>
            </w:r>
          </w:p>
          <w:p w:rsidR="00FE0919" w:rsidRPr="00163C77" w:rsidRDefault="00FE0919" w:rsidP="00163C77">
            <w:pPr>
              <w:pStyle w:val="Prrafodelista"/>
              <w:numPr>
                <w:ilvl w:val="0"/>
                <w:numId w:val="1"/>
              </w:numPr>
              <w:ind w:left="356" w:hanging="283"/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Auditoría de cumplimiento de conformidad, dirigida a comprobar la legalidad y regularidad de las actividades de un organismo público en la realización  de sus actividades y en cumplimiento de las leyes y reglamentos aplicables a las mismas.</w:t>
            </w:r>
          </w:p>
          <w:p w:rsidR="00FE0919" w:rsidRPr="00163C77" w:rsidRDefault="00FE0919" w:rsidP="00163C77">
            <w:pPr>
              <w:pStyle w:val="Prrafodelista"/>
              <w:numPr>
                <w:ilvl w:val="0"/>
                <w:numId w:val="1"/>
              </w:numPr>
              <w:ind w:left="356" w:hanging="283"/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Auditorías operativas o de gestión, que proporcionan una información más precisa sobre la ejecución de un programa o una política concreta y que buscan sobre todo proporcionar al organismo público gestor, a la autoridad presupuestaria y al legislador, los indicadores necesarios sobre la eficiencia, la eficacia y la economía conseguida en una determinada acción o servicio público.</w:t>
            </w:r>
          </w:p>
        </w:tc>
      </w:tr>
      <w:tr w:rsidR="00E6168E" w:rsidTr="00163C77">
        <w:trPr>
          <w:trHeight w:val="613"/>
        </w:trPr>
        <w:tc>
          <w:tcPr>
            <w:tcW w:w="4788" w:type="dxa"/>
            <w:shd w:val="pct12" w:color="E36C0A" w:themeColor="accent6" w:themeShade="BF" w:fill="auto"/>
          </w:tcPr>
          <w:p w:rsidR="00E6168E" w:rsidRPr="00163C77" w:rsidRDefault="00FE0919" w:rsidP="00922C91">
            <w:pPr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Normas internacionales de auditoría emitidas por la IFAC</w:t>
            </w:r>
          </w:p>
        </w:tc>
        <w:tc>
          <w:tcPr>
            <w:tcW w:w="4788" w:type="dxa"/>
            <w:shd w:val="pct12" w:color="E36C0A" w:themeColor="accent6" w:themeShade="BF" w:fill="auto"/>
          </w:tcPr>
          <w:p w:rsidR="00E6168E" w:rsidRPr="00163C77" w:rsidRDefault="00FE0919" w:rsidP="00922C91">
            <w:pPr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Normas internacionales de auditoría emitidas por la IFAC.</w:t>
            </w:r>
          </w:p>
        </w:tc>
      </w:tr>
      <w:tr w:rsidR="00E6168E" w:rsidTr="00163C77">
        <w:trPr>
          <w:trHeight w:val="945"/>
        </w:trPr>
        <w:tc>
          <w:tcPr>
            <w:tcW w:w="4788" w:type="dxa"/>
            <w:shd w:val="pct12" w:color="E36C0A" w:themeColor="accent6" w:themeShade="BF" w:fill="auto"/>
          </w:tcPr>
          <w:p w:rsidR="00E6168E" w:rsidRPr="00163C77" w:rsidRDefault="00E6168E" w:rsidP="00922C9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788" w:type="dxa"/>
            <w:shd w:val="pct12" w:color="E36C0A" w:themeColor="accent6" w:themeShade="BF" w:fill="auto"/>
          </w:tcPr>
          <w:p w:rsidR="00E6168E" w:rsidRPr="00163C77" w:rsidRDefault="00FE0919" w:rsidP="00922C91">
            <w:pPr>
              <w:jc w:val="both"/>
              <w:rPr>
                <w:rFonts w:ascii="Trebuchet MS" w:hAnsi="Trebuchet MS"/>
              </w:rPr>
            </w:pPr>
            <w:r w:rsidRPr="00163C77">
              <w:rPr>
                <w:rFonts w:ascii="Trebuchet MS" w:hAnsi="Trebuchet MS"/>
              </w:rPr>
              <w:t>Normas de la organización internacional de entidades supremas de fiscalización, la INTOSAI.</w:t>
            </w:r>
          </w:p>
        </w:tc>
      </w:tr>
    </w:tbl>
    <w:p w:rsidR="00E6168E" w:rsidRDefault="00E6168E"/>
    <w:sectPr w:rsidR="00E6168E" w:rsidSect="00163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47" w:rsidRDefault="00484B47" w:rsidP="00163C77">
      <w:pPr>
        <w:spacing w:after="0" w:line="240" w:lineRule="auto"/>
      </w:pPr>
      <w:r>
        <w:separator/>
      </w:r>
    </w:p>
  </w:endnote>
  <w:endnote w:type="continuationSeparator" w:id="0">
    <w:p w:rsidR="00484B47" w:rsidRDefault="00484B47" w:rsidP="0016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B" w:rsidRDefault="00282B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B" w:rsidRDefault="00282B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B" w:rsidRDefault="00282B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47" w:rsidRDefault="00484B47" w:rsidP="00163C77">
      <w:pPr>
        <w:spacing w:after="0" w:line="240" w:lineRule="auto"/>
      </w:pPr>
      <w:r>
        <w:separator/>
      </w:r>
    </w:p>
  </w:footnote>
  <w:footnote w:type="continuationSeparator" w:id="0">
    <w:p w:rsidR="00484B47" w:rsidRDefault="00484B47" w:rsidP="0016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B" w:rsidRDefault="00282B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B" w:rsidRDefault="00282B0B">
    <w:pPr>
      <w:pStyle w:val="Encabezado"/>
    </w:pPr>
    <w:r>
      <w:t>Alba Otero de la Varga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B" w:rsidRDefault="00282B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010"/>
      </v:shape>
    </w:pict>
  </w:numPicBullet>
  <w:abstractNum w:abstractNumId="0">
    <w:nsid w:val="40C204DE"/>
    <w:multiLevelType w:val="hybridMultilevel"/>
    <w:tmpl w:val="0DD02B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6EB5"/>
    <w:multiLevelType w:val="hybridMultilevel"/>
    <w:tmpl w:val="84EE1DAE"/>
    <w:lvl w:ilvl="0" w:tplc="042ED89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28"/>
    <w:rsid w:val="00163C77"/>
    <w:rsid w:val="00186428"/>
    <w:rsid w:val="00211E5B"/>
    <w:rsid w:val="00282B0B"/>
    <w:rsid w:val="002A7DA2"/>
    <w:rsid w:val="00484B47"/>
    <w:rsid w:val="00922C91"/>
    <w:rsid w:val="00A40EF7"/>
    <w:rsid w:val="00B466AF"/>
    <w:rsid w:val="00C8652D"/>
    <w:rsid w:val="00DB1342"/>
    <w:rsid w:val="00E6168E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9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C77"/>
  </w:style>
  <w:style w:type="paragraph" w:styleId="Piedepgina">
    <w:name w:val="footer"/>
    <w:basedOn w:val="Normal"/>
    <w:link w:val="PiedepginaCar"/>
    <w:uiPriority w:val="99"/>
    <w:unhideWhenUsed/>
    <w:rsid w:val="0016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9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C77"/>
  </w:style>
  <w:style w:type="paragraph" w:styleId="Piedepgina">
    <w:name w:val="footer"/>
    <w:basedOn w:val="Normal"/>
    <w:link w:val="PiedepginaCar"/>
    <w:uiPriority w:val="99"/>
    <w:unhideWhenUsed/>
    <w:rsid w:val="0016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9210-0BA5-45AF-86FD-C987F9D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10</cp:revision>
  <dcterms:created xsi:type="dcterms:W3CDTF">2016-01-21T18:20:00Z</dcterms:created>
  <dcterms:modified xsi:type="dcterms:W3CDTF">2016-01-22T14:37:00Z</dcterms:modified>
</cp:coreProperties>
</file>